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0B1A" w:rsidRDefault="000C0B1A">
      <w:pPr>
        <w:autoSpaceDE w:val="0"/>
        <w:autoSpaceDN w:val="0"/>
        <w:adjustRightInd w:val="0"/>
        <w:spacing w:line="420" w:lineRule="atLeast"/>
        <w:ind w:left="630"/>
        <w:jc w:val="left"/>
        <w:rPr>
          <w:rFonts w:ascii="Century" w:eastAsia="ＭＳ 明朝" w:hAnsi="ＭＳ 明朝" w:cs="ＭＳ 明朝"/>
          <w:color w:val="000000"/>
          <w:kern w:val="0"/>
          <w:szCs w:val="21"/>
        </w:rPr>
      </w:pPr>
      <w:bookmarkStart w:id="0" w:name="_GoBack"/>
      <w:bookmarkEnd w:id="0"/>
      <w:r>
        <w:rPr>
          <w:rFonts w:ascii="Century" w:eastAsia="ＭＳ 明朝" w:hAnsi="ＭＳ 明朝" w:cs="ＭＳ 明朝" w:hint="eastAsia"/>
          <w:color w:val="000000"/>
          <w:kern w:val="0"/>
          <w:szCs w:val="21"/>
        </w:rPr>
        <w:t>仁淀川町浄化槽設置整備事業補助金交付要綱</w:t>
      </w:r>
    </w:p>
    <w:p w:rsidR="000C0B1A" w:rsidRDefault="000C0B1A">
      <w:pPr>
        <w:autoSpaceDE w:val="0"/>
        <w:autoSpaceDN w:val="0"/>
        <w:adjustRightInd w:val="0"/>
        <w:spacing w:line="420" w:lineRule="atLeast"/>
        <w:jc w:val="righ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令和３年３月</w:t>
      </w:r>
      <w:r>
        <w:rPr>
          <w:rFonts w:ascii="Century" w:eastAsia="ＭＳ 明朝" w:hAnsi="ＭＳ 明朝" w:cs="ＭＳ 明朝"/>
          <w:color w:val="000000"/>
          <w:kern w:val="0"/>
          <w:szCs w:val="21"/>
        </w:rPr>
        <w:t>17</w:t>
      </w:r>
      <w:r>
        <w:rPr>
          <w:rFonts w:ascii="Century" w:eastAsia="ＭＳ 明朝" w:hAnsi="ＭＳ 明朝" w:cs="ＭＳ 明朝" w:hint="eastAsia"/>
          <w:color w:val="000000"/>
          <w:kern w:val="0"/>
          <w:szCs w:val="21"/>
        </w:rPr>
        <w:t>日</w:t>
      </w:r>
    </w:p>
    <w:p w:rsidR="000C0B1A" w:rsidRDefault="000C0B1A">
      <w:pPr>
        <w:autoSpaceDE w:val="0"/>
        <w:autoSpaceDN w:val="0"/>
        <w:adjustRightInd w:val="0"/>
        <w:spacing w:line="420" w:lineRule="atLeast"/>
        <w:jc w:val="righ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告示第</w:t>
      </w:r>
      <w:r>
        <w:rPr>
          <w:rFonts w:ascii="Century" w:eastAsia="ＭＳ 明朝" w:hAnsi="ＭＳ 明朝" w:cs="ＭＳ 明朝"/>
          <w:color w:val="000000"/>
          <w:kern w:val="0"/>
          <w:szCs w:val="21"/>
        </w:rPr>
        <w:t>23</w:t>
      </w:r>
      <w:r>
        <w:rPr>
          <w:rFonts w:ascii="Century" w:eastAsia="ＭＳ 明朝" w:hAnsi="ＭＳ 明朝" w:cs="ＭＳ 明朝" w:hint="eastAsia"/>
          <w:color w:val="000000"/>
          <w:kern w:val="0"/>
          <w:szCs w:val="21"/>
        </w:rPr>
        <w:t>号</w:t>
      </w:r>
    </w:p>
    <w:p w:rsidR="000C0B1A" w:rsidRDefault="000C0B1A">
      <w:pPr>
        <w:autoSpaceDE w:val="0"/>
        <w:autoSpaceDN w:val="0"/>
        <w:adjustRightInd w:val="0"/>
        <w:spacing w:line="420" w:lineRule="atLeast"/>
        <w:ind w:firstLine="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仁淀川町浄化槽設置整備事業補助金交付要綱（平成</w:t>
      </w:r>
      <w:r>
        <w:rPr>
          <w:rFonts w:ascii="Century" w:eastAsia="ＭＳ 明朝" w:hAnsi="ＭＳ 明朝" w:cs="ＭＳ 明朝"/>
          <w:color w:val="000000"/>
          <w:kern w:val="0"/>
          <w:szCs w:val="21"/>
        </w:rPr>
        <w:t>17</w:t>
      </w:r>
      <w:r>
        <w:rPr>
          <w:rFonts w:ascii="Century" w:eastAsia="ＭＳ 明朝" w:hAnsi="ＭＳ 明朝" w:cs="ＭＳ 明朝" w:hint="eastAsia"/>
          <w:color w:val="000000"/>
          <w:kern w:val="0"/>
          <w:szCs w:val="21"/>
        </w:rPr>
        <w:t>年仁淀川町告示第</w:t>
      </w:r>
      <w:r>
        <w:rPr>
          <w:rFonts w:ascii="Century" w:eastAsia="ＭＳ 明朝" w:hAnsi="ＭＳ 明朝" w:cs="ＭＳ 明朝"/>
          <w:color w:val="000000"/>
          <w:kern w:val="0"/>
          <w:szCs w:val="21"/>
        </w:rPr>
        <w:t>20</w:t>
      </w:r>
      <w:r>
        <w:rPr>
          <w:rFonts w:ascii="Century" w:eastAsia="ＭＳ 明朝" w:hAnsi="ＭＳ 明朝" w:cs="ＭＳ 明朝" w:hint="eastAsia"/>
          <w:color w:val="000000"/>
          <w:kern w:val="0"/>
          <w:szCs w:val="21"/>
        </w:rPr>
        <w:t>号）の全部を改正する。</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（趣旨）</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第１条　この告示は、生活排水による公共用水域の水質汚濁を防止するため、仁淀川町が交付する浄化槽設置整備事業の補助金の補助対象、補助金額その他必要な事項を定めるものとする。</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（定義）</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第２条　この告示において「浄化槽」とは、浄化槽法（昭和</w:t>
      </w:r>
      <w:r>
        <w:rPr>
          <w:rFonts w:ascii="Century" w:eastAsia="ＭＳ 明朝" w:hAnsi="ＭＳ 明朝" w:cs="ＭＳ 明朝"/>
          <w:color w:val="000000"/>
          <w:kern w:val="0"/>
          <w:szCs w:val="21"/>
        </w:rPr>
        <w:t>58</w:t>
      </w:r>
      <w:r>
        <w:rPr>
          <w:rFonts w:ascii="Century" w:eastAsia="ＭＳ 明朝" w:hAnsi="ＭＳ 明朝" w:cs="ＭＳ 明朝" w:hint="eastAsia"/>
          <w:color w:val="000000"/>
          <w:kern w:val="0"/>
          <w:szCs w:val="21"/>
        </w:rPr>
        <w:t>年法律第</w:t>
      </w:r>
      <w:r>
        <w:rPr>
          <w:rFonts w:ascii="Century" w:eastAsia="ＭＳ 明朝" w:hAnsi="ＭＳ 明朝" w:cs="ＭＳ 明朝"/>
          <w:color w:val="000000"/>
          <w:kern w:val="0"/>
          <w:szCs w:val="21"/>
        </w:rPr>
        <w:t>43</w:t>
      </w:r>
      <w:r>
        <w:rPr>
          <w:rFonts w:ascii="Century" w:eastAsia="ＭＳ 明朝" w:hAnsi="ＭＳ 明朝" w:cs="ＭＳ 明朝" w:hint="eastAsia"/>
          <w:color w:val="000000"/>
          <w:kern w:val="0"/>
          <w:szCs w:val="21"/>
        </w:rPr>
        <w:t>号）第２条第１号に規定する浄化槽をいう。</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この告示において「浄化槽更新事業」とは、既設の合併処理浄化槽の老朽化に伴う更新を行う場合で、次の要件を満たすもの。</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⑴　浄化槽の長寿命化計画等（維持管理要領書等を含む）に基づき、浄化槽の長寿命化のための措置が適切に行われているものであること。</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⑵　浄化槽法に定められた維持管理（保守点検・清掃・法定検査）を過去３年以上継続実施しており、かつ、浄化槽法に基づく高知県からの指導等を遵守していること。</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⑶　老朽化に伴う劣化や破損が認められ、技術的・経済的な要因から補修等を行うより更新を行うことが合理的であること。</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（補助金の交付）</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第３条　町は、農業集落排水事業処理区域（事業採択を受け実施予定地域を含む。）を除く仁淀川町全域において、住宅（住宅部分が</w:t>
      </w:r>
      <w:r>
        <w:rPr>
          <w:rFonts w:ascii="Century" w:eastAsia="ＭＳ 明朝" w:hAnsi="ＭＳ 明朝" w:cs="ＭＳ 明朝"/>
          <w:color w:val="000000"/>
          <w:kern w:val="0"/>
          <w:szCs w:val="21"/>
        </w:rPr>
        <w:t>50</w:t>
      </w:r>
      <w:r>
        <w:rPr>
          <w:rFonts w:ascii="Century" w:eastAsia="ＭＳ 明朝" w:hAnsi="ＭＳ 明朝" w:cs="ＭＳ 明朝" w:hint="eastAsia"/>
          <w:color w:val="000000"/>
          <w:kern w:val="0"/>
          <w:szCs w:val="21"/>
        </w:rPr>
        <w:t>パーセント以上の併用住宅を含む。）に浄化槽を設置し、継続的な使用が認められる者に対して、予算の範囲内で補助金を交付する。</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前項の規定にかかわらず、次の各号のいずれかに該当する者に対しては、補助金を交付しない。</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⑴　浄化槽法第５条第１項に基づく設置の届出の審査又は建築基準法（昭和</w:t>
      </w:r>
      <w:r>
        <w:rPr>
          <w:rFonts w:ascii="Century" w:eastAsia="ＭＳ 明朝" w:hAnsi="ＭＳ 明朝" w:cs="ＭＳ 明朝"/>
          <w:color w:val="000000"/>
          <w:kern w:val="0"/>
          <w:szCs w:val="21"/>
        </w:rPr>
        <w:t>25</w:t>
      </w:r>
      <w:r>
        <w:rPr>
          <w:rFonts w:ascii="Century" w:eastAsia="ＭＳ 明朝" w:hAnsi="ＭＳ 明朝" w:cs="ＭＳ 明朝" w:hint="eastAsia"/>
          <w:color w:val="000000"/>
          <w:kern w:val="0"/>
          <w:szCs w:val="21"/>
        </w:rPr>
        <w:t>年法律第</w:t>
      </w:r>
      <w:r>
        <w:rPr>
          <w:rFonts w:ascii="Century" w:eastAsia="ＭＳ 明朝" w:hAnsi="ＭＳ 明朝" w:cs="ＭＳ 明朝"/>
          <w:color w:val="000000"/>
          <w:kern w:val="0"/>
          <w:szCs w:val="21"/>
        </w:rPr>
        <w:t>201</w:t>
      </w:r>
      <w:r>
        <w:rPr>
          <w:rFonts w:ascii="Century" w:eastAsia="ＭＳ 明朝" w:hAnsi="ＭＳ 明朝" w:cs="ＭＳ 明朝" w:hint="eastAsia"/>
          <w:color w:val="000000"/>
          <w:kern w:val="0"/>
          <w:szCs w:val="21"/>
        </w:rPr>
        <w:t>号）第６条第１項に基づく確認を受けずに、浄化槽を設置する者</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⑵　住宅を借りている者で貸主の承諾が得られない者</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⑶　仁淀川町町税等の滞納者に対する行政サービス等の制限措置に関する条例（平成</w:t>
      </w:r>
      <w:r>
        <w:rPr>
          <w:rFonts w:ascii="Century" w:eastAsia="ＭＳ 明朝" w:hAnsi="ＭＳ 明朝" w:cs="ＭＳ 明朝"/>
          <w:color w:val="000000"/>
          <w:kern w:val="0"/>
          <w:szCs w:val="21"/>
        </w:rPr>
        <w:t>28</w:t>
      </w:r>
      <w:r>
        <w:rPr>
          <w:rFonts w:ascii="Century" w:eastAsia="ＭＳ 明朝" w:hAnsi="ＭＳ 明朝" w:cs="ＭＳ 明朝" w:hint="eastAsia"/>
          <w:color w:val="000000"/>
          <w:kern w:val="0"/>
          <w:szCs w:val="21"/>
        </w:rPr>
        <w:t>年仁淀川町条例第４号）第３条に規定する行政サービス等の制限措置を受ける者</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⑷　県税を滞納している者</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⑸　主たる生計の場として居住しない別荘等に浄化槽を設置する者</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⑹　家屋の新築若しくは増築をする際に浄化槽を設置する者又は既設の合併処理浄化槽の更新若しくは改築する者で、次に掲げる場合のいずれにも該当しないもの</w:t>
      </w:r>
    </w:p>
    <w:p w:rsidR="000C0B1A" w:rsidRDefault="000C0B1A">
      <w:pPr>
        <w:autoSpaceDE w:val="0"/>
        <w:autoSpaceDN w:val="0"/>
        <w:adjustRightInd w:val="0"/>
        <w:spacing w:line="420" w:lineRule="atLeast"/>
        <w:ind w:left="63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ア　他の市町村からの転入又は農業集落排水施設に接続している家屋からの転居により家屋を新築する場合、子どもが分家独立した際に家屋を新築する場合、賃貸住宅から転居して家屋を新築する場合等の既存の汚水処理未普及解消につながる場合</w:t>
      </w:r>
    </w:p>
    <w:p w:rsidR="000C0B1A" w:rsidRDefault="000C0B1A">
      <w:pPr>
        <w:autoSpaceDE w:val="0"/>
        <w:autoSpaceDN w:val="0"/>
        <w:adjustRightInd w:val="0"/>
        <w:spacing w:line="420" w:lineRule="atLeast"/>
        <w:ind w:left="63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イ　災害により必要となった家屋の建て替えに伴い設置する場合、災害により故障した浄化槽の更新又は改築をする場合等の災害復旧対応に資する場合</w:t>
      </w:r>
    </w:p>
    <w:p w:rsidR="000C0B1A" w:rsidRDefault="000C0B1A">
      <w:pPr>
        <w:autoSpaceDE w:val="0"/>
        <w:autoSpaceDN w:val="0"/>
        <w:adjustRightInd w:val="0"/>
        <w:spacing w:line="420" w:lineRule="atLeast"/>
        <w:ind w:left="63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ウ　浄化槽更新事業といして、既設の合併処理浄化槽老朽化に伴う更新を行う場合</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⑺　第８条第１項に規定する補助金交付決定通知書を受理する前に、浄化槽の設置工事に着手した者</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（補助対象浄化槽）</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第４条　補助金の交付の対象とする浄化槽は、</w:t>
      </w:r>
      <w:r>
        <w:rPr>
          <w:rFonts w:ascii="Century" w:eastAsia="ＭＳ 明朝" w:hAnsi="ＭＳ 明朝" w:cs="ＭＳ 明朝"/>
          <w:color w:val="000000"/>
          <w:kern w:val="0"/>
          <w:szCs w:val="21"/>
        </w:rPr>
        <w:t>10</w:t>
      </w:r>
      <w:r>
        <w:rPr>
          <w:rFonts w:ascii="Century" w:eastAsia="ＭＳ 明朝" w:hAnsi="ＭＳ 明朝" w:cs="ＭＳ 明朝" w:hint="eastAsia"/>
          <w:color w:val="000000"/>
          <w:kern w:val="0"/>
          <w:szCs w:val="21"/>
        </w:rPr>
        <w:t>人槽以下の浄化槽であって、次の各号に掲げる条件を全て満たす浄化槽とする。</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⑴　浄化槽法第４条第２項の規定による構造基準に適合するもの</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⑵　生物化学的酸素要求量（以下「</w:t>
      </w:r>
      <w:r>
        <w:rPr>
          <w:rFonts w:ascii="Century" w:eastAsia="ＭＳ 明朝" w:hAnsi="ＭＳ 明朝" w:cs="ＭＳ 明朝"/>
          <w:color w:val="000000"/>
          <w:kern w:val="0"/>
          <w:szCs w:val="21"/>
        </w:rPr>
        <w:t>BOD</w:t>
      </w:r>
      <w:r>
        <w:rPr>
          <w:rFonts w:ascii="Century" w:eastAsia="ＭＳ 明朝" w:hAnsi="ＭＳ 明朝" w:cs="ＭＳ 明朝" w:hint="eastAsia"/>
          <w:color w:val="000000"/>
          <w:kern w:val="0"/>
          <w:szCs w:val="21"/>
        </w:rPr>
        <w:t>」という。）除去率が</w:t>
      </w:r>
      <w:r>
        <w:rPr>
          <w:rFonts w:ascii="Century" w:eastAsia="ＭＳ 明朝" w:hAnsi="ＭＳ 明朝" w:cs="ＭＳ 明朝"/>
          <w:color w:val="000000"/>
          <w:kern w:val="0"/>
          <w:szCs w:val="21"/>
        </w:rPr>
        <w:t>90</w:t>
      </w:r>
      <w:r>
        <w:rPr>
          <w:rFonts w:ascii="Century" w:eastAsia="ＭＳ 明朝" w:hAnsi="ＭＳ 明朝" w:cs="ＭＳ 明朝" w:hint="eastAsia"/>
          <w:color w:val="000000"/>
          <w:kern w:val="0"/>
          <w:szCs w:val="21"/>
        </w:rPr>
        <w:t>％以上で、放流水の</w:t>
      </w:r>
      <w:r>
        <w:rPr>
          <w:rFonts w:ascii="Century" w:eastAsia="ＭＳ 明朝" w:hAnsi="ＭＳ 明朝" w:cs="ＭＳ 明朝"/>
          <w:color w:val="000000"/>
          <w:kern w:val="0"/>
          <w:szCs w:val="21"/>
        </w:rPr>
        <w:t>BOD20mg</w:t>
      </w:r>
      <w:r>
        <w:rPr>
          <w:rFonts w:ascii="Century" w:eastAsia="ＭＳ 明朝" w:hAnsi="ＭＳ 明朝" w:cs="ＭＳ 明朝" w:hint="eastAsia"/>
          <w:color w:val="000000"/>
          <w:kern w:val="0"/>
          <w:szCs w:val="21"/>
        </w:rPr>
        <w:t>／</w:t>
      </w:r>
      <w:r>
        <w:rPr>
          <w:rFonts w:ascii="Century" w:eastAsia="ＭＳ 明朝" w:hAnsi="ＭＳ 明朝" w:cs="ＭＳ 明朝"/>
          <w:color w:val="000000"/>
          <w:kern w:val="0"/>
          <w:szCs w:val="21"/>
        </w:rPr>
        <w:t>l</w:t>
      </w:r>
      <w:r>
        <w:rPr>
          <w:rFonts w:ascii="Century" w:eastAsia="ＭＳ 明朝" w:hAnsi="ＭＳ 明朝" w:cs="ＭＳ 明朝" w:hint="eastAsia"/>
          <w:color w:val="000000"/>
          <w:kern w:val="0"/>
          <w:szCs w:val="21"/>
        </w:rPr>
        <w:t>（日間平均値）以下の性能を有するもの</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⑶　浄化槽設置整備事業における国庫補助指針に適合し、かつ、小型合併処理浄化槽機能保証制度に基づき登録されたもの</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（補助対象経費）</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第５条　補助対象経費は、次の各号に掲げる費用とする。</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⑴　前条に示した浄化槽の設置又は更新に要する費用。（流入、放流に係る管きょ及びますに係る費用を除く。以下「本体設置費」という。）</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⑵　くみ取り槽又は単独処理浄化槽（以下「既設槽」という。）の撤去及び浄化槽更新事業に伴い必要となる合併処理浄化槽の撤去に必要な工事費（浄化槽設置に当たり撤去が必要な場合であって同一敷地内に浄化槽が設置されている場合に限る。以下「既設槽撤去費」という。）</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⑶　既設の住宅等に設置された既設槽から前条に示した浄化槽への転換に係る第１号の工事に附帯して行う宅内配管費（浄化槽への流入管（便所、台所、洗面所、風呂等からの排水）。ますの設置及び住居の敷地に隣接する側溝までの放流管の設置に係る工事費。</w:t>
      </w:r>
      <w:r>
        <w:rPr>
          <w:rFonts w:ascii="Century" w:eastAsia="ＭＳ 明朝" w:hAnsi="ＭＳ 明朝" w:cs="ＭＳ 明朝" w:hint="eastAsia"/>
          <w:color w:val="000000"/>
          <w:kern w:val="0"/>
          <w:szCs w:val="21"/>
        </w:rPr>
        <w:lastRenderedPageBreak/>
        <w:t>以下「宅内配管費」という。）</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（補助金額）</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第６条　補助金額は、別表の第１欄に掲げる区分につき、それぞれ同表の第２欄に定める基準額と補助対象経費を比較して少ない方（宅内配管費の補助を行う場合は、補助基準額と補助対象経費は本体設置費と宅内配管費とで別々に算定して比較する）の額とする。ただし、算出された額に</w:t>
      </w:r>
      <w:r>
        <w:rPr>
          <w:rFonts w:ascii="Century" w:eastAsia="ＭＳ 明朝" w:hAnsi="ＭＳ 明朝" w:cs="ＭＳ 明朝"/>
          <w:color w:val="000000"/>
          <w:kern w:val="0"/>
          <w:szCs w:val="21"/>
        </w:rPr>
        <w:t>1,000</w:t>
      </w:r>
      <w:r>
        <w:rPr>
          <w:rFonts w:ascii="Century" w:eastAsia="ＭＳ 明朝" w:hAnsi="ＭＳ 明朝" w:cs="ＭＳ 明朝" w:hint="eastAsia"/>
          <w:color w:val="000000"/>
          <w:kern w:val="0"/>
          <w:szCs w:val="21"/>
        </w:rPr>
        <w:t>円未満の端数が生じた場合には、これを切り捨てるものとする。</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（補助金交付申請）</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第７条　補助金の交付を受けようとする者（以下「申請者」という。）は、あらかじめ補助金交付申請書（様式第１号）に次の各号に掲げる書類を添付して町長に提出しなければならない。</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⑴　審査期間を経過した浄化槽設置届出書の写し又は建築確認通知書の写し</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⑵　浄化槽工事費見積明細書</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⑶　設置場所の案内図及び浄化槽設置配管計画図</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⑷　国庫補助指針に適合するものとして登録された浄化槽にあっては、登録証の写し及び登録浄化槽管理票</w:t>
      </w:r>
      <w:r>
        <w:rPr>
          <w:rFonts w:ascii="Century" w:eastAsia="ＭＳ 明朝" w:hAnsi="ＭＳ 明朝" w:cs="ＭＳ 明朝"/>
          <w:color w:val="000000"/>
          <w:kern w:val="0"/>
          <w:szCs w:val="21"/>
        </w:rPr>
        <w:t>C</w:t>
      </w:r>
      <w:r>
        <w:rPr>
          <w:rFonts w:ascii="Century" w:eastAsia="ＭＳ 明朝" w:hAnsi="ＭＳ 明朝" w:cs="ＭＳ 明朝" w:hint="eastAsia"/>
          <w:color w:val="000000"/>
          <w:kern w:val="0"/>
          <w:szCs w:val="21"/>
        </w:rPr>
        <w:t>票</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⑸　小型合併処理浄化槽機能保証制度に基づく登録証</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⑹　浄化槽設置工事請負契約書の写し</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⑺　住宅を借りている者は貸主の承諾書</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⑻　浄化槽工事業の登録証又は特例工事業の届出書及び浄化槽設備士の免許状の写し</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⑼　既設槽及び既設の合併処理浄化槽が確認できる写真及び配管図面（既設槽撤去費又は宅内配管費の補助を受ける場合）</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⑽　浄化槽法定検査申込書の写し</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⑾　県税の納税証明書</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⑿　メーカーが作成している維持管理要領書及び保守点検・清掃・法定検査を過去３年以上継続して実施していることが分かる書類（浄化槽更新事業の場合）</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⒀　町外に居住する者又は、住民登録が無い者が申請者の場合、合併処理浄化槽設置後、速やかに仁淀川町民となることが確実であることが証明できる書類（誓約書等）</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⒁　その他町長が必要と認める書類</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（交付の決定及び通知書類）</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第８条　町長は、前条の補助金交付申請書の提出があったときは、速やかにその内容を審査して、補助金の交付の可否を決定することとする。</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２　町長は、前項の規定により、補助金を交付すると決定した者に対しては、補助金交付決定通知書（様式第２号）により、交付しないと決定した者に対しては、補助金不交付通知書（様式第３号）によりそれぞれ通知する。</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（変更承認申請書等）</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第９条　前条第２項の規定により補助金交付決定を受けた者（以下「補助対象者」という。）は、同項の補助金交付決定通知を受けたのち、補助金申請内容を変更する場合、又は補助事業を中止し、若しくは廃止しようとするときは、変更承認申請書（様式第４号）を町長に提出し、その承認を受けなければならない。</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補助対象者は、補助事業が予定の期間内に完了しない場合又は補助事業の遂行が困難となった場合は、速やかにその理由及びその他必要な事項を町長に報告し、その指示を受けなければならない。</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３　補助対象者は、当該補助事業の属する年度に７年を加えた年度の末までに補助対象浄化槽を廃止しようとするときは、第１項に準じた承認を受けなければならない。</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（実績報告）</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10</w:t>
      </w:r>
      <w:r>
        <w:rPr>
          <w:rFonts w:ascii="Century" w:eastAsia="ＭＳ 明朝" w:hAnsi="ＭＳ 明朝" w:cs="ＭＳ 明朝" w:hint="eastAsia"/>
          <w:color w:val="000000"/>
          <w:kern w:val="0"/>
          <w:szCs w:val="21"/>
        </w:rPr>
        <w:t>条　補助対象者は、補助金に係る事業完了後１箇月以内（前条第１項の規定により、事業の中止又は廃止の承認を受けた場合は、当該承認通知を受理した日から１箇月以内）又は当該年度の３月</w:t>
      </w:r>
      <w:r>
        <w:rPr>
          <w:rFonts w:ascii="Century" w:eastAsia="ＭＳ 明朝" w:hAnsi="ＭＳ 明朝" w:cs="ＭＳ 明朝"/>
          <w:color w:val="000000"/>
          <w:kern w:val="0"/>
          <w:szCs w:val="21"/>
        </w:rPr>
        <w:t>15</w:t>
      </w:r>
      <w:r>
        <w:rPr>
          <w:rFonts w:ascii="Century" w:eastAsia="ＭＳ 明朝" w:hAnsi="ＭＳ 明朝" w:cs="ＭＳ 明朝" w:hint="eastAsia"/>
          <w:color w:val="000000"/>
          <w:kern w:val="0"/>
          <w:szCs w:val="21"/>
        </w:rPr>
        <w:t>日のいずれか早い日までに実績報告書（様式第５号）に次の書類を添付して町長に提出しなければならない。</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⑴　浄化槽保守点検業者及び浄化槽清掃業者との業務委託契約書の写し（補助対象者が自ら当該浄化槽の保守点検又は清掃を行う場合にあっては、自ら行うことができることを証明する書類）</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⑵　浄化槽法定検査依頼書の写し</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⑶　浄化槽工事の出来高明細書及び支払金領収書の写し（既設槽撤去費又は宅内配管費の補助を受ける場合はそれぞれの明細を示したもの）</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⑷　当該工事を行った浄化槽設備士が自ら工事の確認を行ったことを証するチェックリスト</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⑸　浄化槽設置配管完了図</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⑹　別に定める設置工事各工程ごとの写真</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⑺　生コンクリートの納品書の写し</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⑻　その他町長が定める書類</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既設槽撤去費の補助を受ける場合は、既設槽及び既設の合併処理浄化槽を撤去したこと</w:t>
      </w:r>
      <w:r>
        <w:rPr>
          <w:rFonts w:ascii="Century" w:eastAsia="ＭＳ 明朝" w:hAnsi="ＭＳ 明朝" w:cs="ＭＳ 明朝" w:hint="eastAsia"/>
          <w:color w:val="000000"/>
          <w:kern w:val="0"/>
          <w:szCs w:val="21"/>
        </w:rPr>
        <w:lastRenderedPageBreak/>
        <w:t>を証明できる以下のもの</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⑴　既設槽及び既設の合併処理浄化槽の使用廃止届出書の写し</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⑵　処分に係わる費用の領収書又は内訳書（清掃、撤去、産廃処理費等）</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⑶　撤去した槽を堀上げしたことが確認できる写真</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３　宅内配管工事費の補助を受ける場合は以下のもの</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⑴　配管工事の写真</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（交付額の確定）</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11</w:t>
      </w:r>
      <w:r>
        <w:rPr>
          <w:rFonts w:ascii="Century" w:eastAsia="ＭＳ 明朝" w:hAnsi="ＭＳ 明朝" w:cs="ＭＳ 明朝" w:hint="eastAsia"/>
          <w:color w:val="000000"/>
          <w:kern w:val="0"/>
          <w:szCs w:val="21"/>
        </w:rPr>
        <w:t>条　町長は、前条の規定により提出された実績報告書を審査し、補助事業の成果が補助金の交付の決定の内容及びこれに付した条件に適合すると認めるときは、補助金の交付額を確定し、補助金交付額確定通知書（様式第６号）により速やかに補助対象者に通知する。</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（補助金の請求）</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12</w:t>
      </w:r>
      <w:r>
        <w:rPr>
          <w:rFonts w:ascii="Century" w:eastAsia="ＭＳ 明朝" w:hAnsi="ＭＳ 明朝" w:cs="ＭＳ 明朝" w:hint="eastAsia"/>
          <w:color w:val="000000"/>
          <w:kern w:val="0"/>
          <w:szCs w:val="21"/>
        </w:rPr>
        <w:t>条　町長は、前条の規定による補助金の交付額の確定後、補助金交付請求書（様式第７号）による補助対象者の請求に基づき、補助金を交付する。</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（補助金交付の取消し）</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13</w:t>
      </w:r>
      <w:r>
        <w:rPr>
          <w:rFonts w:ascii="Century" w:eastAsia="ＭＳ 明朝" w:hAnsi="ＭＳ 明朝" w:cs="ＭＳ 明朝" w:hint="eastAsia"/>
          <w:color w:val="000000"/>
          <w:kern w:val="0"/>
          <w:szCs w:val="21"/>
        </w:rPr>
        <w:t>条　町長は、補助対象者が次の各号に該当した場合は、補助金の交付の全部又は一部を取り消すことができる。</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⑴　不正の手段により補助金を受けたとき。</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⑵　補助金を他の用途に使用したとき。</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⑶　補助金交付の条件に違反したとき。</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（補助金の返還）</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14</w:t>
      </w:r>
      <w:r>
        <w:rPr>
          <w:rFonts w:ascii="Century" w:eastAsia="ＭＳ 明朝" w:hAnsi="ＭＳ 明朝" w:cs="ＭＳ 明朝" w:hint="eastAsia"/>
          <w:color w:val="000000"/>
          <w:kern w:val="0"/>
          <w:szCs w:val="21"/>
        </w:rPr>
        <w:t>条　町長は、補助金の交付を取り消した場合、当該取消しに係る部分に関し、既に補助金が交付されているときは、補助金の返還を命ずることができる。</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（現場確認等）</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15</w:t>
      </w:r>
      <w:r>
        <w:rPr>
          <w:rFonts w:ascii="Century" w:eastAsia="ＭＳ 明朝" w:hAnsi="ＭＳ 明朝" w:cs="ＭＳ 明朝" w:hint="eastAsia"/>
          <w:color w:val="000000"/>
          <w:kern w:val="0"/>
          <w:szCs w:val="21"/>
        </w:rPr>
        <w:t>条　町長は、補助金を適正に執行するため、あらかじめ指定した検査職員に命じ、補助対象浄化槽の設置工事の状況を施行の現場において確認させるものとする。</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補助対象者又は当該工事を担当する浄化槽設備士等は、検査職員から要請がある場合は、前項の現場確認に立ち会わなければならない。</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３　町長又は検査職員は、補助事業の適正な実施の観点から、補助対象者及び関係業者に対し、補助事業又は当該浄化槽の状況について、改善・報告等を求めることができる。</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（譲渡等の届出）</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第</w:t>
      </w:r>
      <w:r>
        <w:rPr>
          <w:rFonts w:ascii="Century" w:eastAsia="ＭＳ 明朝" w:hAnsi="ＭＳ 明朝" w:cs="ＭＳ 明朝"/>
          <w:color w:val="000000"/>
          <w:kern w:val="0"/>
          <w:szCs w:val="21"/>
        </w:rPr>
        <w:t>16</w:t>
      </w:r>
      <w:r>
        <w:rPr>
          <w:rFonts w:ascii="Century" w:eastAsia="ＭＳ 明朝" w:hAnsi="ＭＳ 明朝" w:cs="ＭＳ 明朝" w:hint="eastAsia"/>
          <w:color w:val="000000"/>
          <w:kern w:val="0"/>
          <w:szCs w:val="21"/>
        </w:rPr>
        <w:t>条　補助対象者は、補助対象浄化槽を他の人に譲渡等をしたときは、その相手人に関係書類の引継ぎ及び浄化槽管理の説明を実施するとともに、１箇月以内に町長に譲渡等届出書（様式第８号）を提出しなければならない。</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前項の譲渡等を受けたものは、この告示及び関係法令上の地位を継承するものとする。</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３　第１項の譲渡等を受けたものは、環境省関係浄化槽法施行規則（昭和</w:t>
      </w:r>
      <w:r>
        <w:rPr>
          <w:rFonts w:ascii="Century" w:eastAsia="ＭＳ 明朝" w:hAnsi="ＭＳ 明朝" w:cs="ＭＳ 明朝"/>
          <w:color w:val="000000"/>
          <w:kern w:val="0"/>
          <w:szCs w:val="21"/>
        </w:rPr>
        <w:t>59</w:t>
      </w:r>
      <w:r>
        <w:rPr>
          <w:rFonts w:ascii="Century" w:eastAsia="ＭＳ 明朝" w:hAnsi="ＭＳ 明朝" w:cs="ＭＳ 明朝" w:hint="eastAsia"/>
          <w:color w:val="000000"/>
          <w:kern w:val="0"/>
          <w:szCs w:val="21"/>
        </w:rPr>
        <w:t>年厚生省令第</w:t>
      </w:r>
      <w:r>
        <w:rPr>
          <w:rFonts w:ascii="Century" w:eastAsia="ＭＳ 明朝" w:hAnsi="ＭＳ 明朝" w:cs="ＭＳ 明朝"/>
          <w:color w:val="000000"/>
          <w:kern w:val="0"/>
          <w:szCs w:val="21"/>
        </w:rPr>
        <w:t>17</w:t>
      </w:r>
      <w:r>
        <w:rPr>
          <w:rFonts w:ascii="Century" w:eastAsia="ＭＳ 明朝" w:hAnsi="ＭＳ 明朝" w:cs="ＭＳ 明朝" w:hint="eastAsia"/>
          <w:color w:val="000000"/>
          <w:kern w:val="0"/>
          <w:szCs w:val="21"/>
        </w:rPr>
        <w:t>号）第８条の２第３項の規定により、</w:t>
      </w:r>
      <w:r>
        <w:rPr>
          <w:rFonts w:ascii="Century" w:eastAsia="ＭＳ 明朝" w:hAnsi="ＭＳ 明朝" w:cs="ＭＳ 明朝"/>
          <w:color w:val="000000"/>
          <w:kern w:val="0"/>
          <w:szCs w:val="21"/>
        </w:rPr>
        <w:t>30</w:t>
      </w:r>
      <w:r>
        <w:rPr>
          <w:rFonts w:ascii="Century" w:eastAsia="ＭＳ 明朝" w:hAnsi="ＭＳ 明朝" w:cs="ＭＳ 明朝" w:hint="eastAsia"/>
          <w:color w:val="000000"/>
          <w:kern w:val="0"/>
          <w:szCs w:val="21"/>
        </w:rPr>
        <w:t>日以内に所轄保健所長に浄化槽管理者変更報告書（高知県浄化槽事務取扱要領第８号様式）を提出しなければならない。</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４　補助対象浄化槽を相続したものについては、前３項を準用する。</w:t>
      </w:r>
    </w:p>
    <w:p w:rsidR="000C0B1A" w:rsidRDefault="000C0B1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（その他）</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17</w:t>
      </w:r>
      <w:r>
        <w:rPr>
          <w:rFonts w:ascii="Century" w:eastAsia="ＭＳ 明朝" w:hAnsi="ＭＳ 明朝" w:cs="ＭＳ 明朝" w:hint="eastAsia"/>
          <w:color w:val="000000"/>
          <w:kern w:val="0"/>
          <w:szCs w:val="21"/>
        </w:rPr>
        <w:t>条　浄化槽設置後の保守点検及び清掃並びに法定水質検査の状況等について、設置者から報告を求めることができる。</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この告示に定めるもののほか、この補助金の交付に必要な事項については、別に町長が定める。</w:t>
      </w:r>
    </w:p>
    <w:p w:rsidR="000C0B1A" w:rsidRDefault="000C0B1A">
      <w:pPr>
        <w:autoSpaceDE w:val="0"/>
        <w:autoSpaceDN w:val="0"/>
        <w:adjustRightInd w:val="0"/>
        <w:spacing w:line="420" w:lineRule="atLeast"/>
        <w:ind w:left="63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附　則</w:t>
      </w:r>
    </w:p>
    <w:p w:rsidR="000C0B1A" w:rsidRDefault="000C0B1A">
      <w:pPr>
        <w:autoSpaceDE w:val="0"/>
        <w:autoSpaceDN w:val="0"/>
        <w:adjustRightInd w:val="0"/>
        <w:spacing w:line="420" w:lineRule="atLeast"/>
        <w:ind w:firstLine="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この告示は、令和３年４月１日から施行する。</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別表（第６条関係）</w:t>
      </w:r>
    </w:p>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１　補助基準額（本体設置費）は、下表の基準額（本体設置費）と対象経費（本体設置費）とを人槽区分ごとに比較して、少ない額とする。</w:t>
      </w:r>
    </w:p>
    <w:tbl>
      <w:tblPr>
        <w:tblW w:w="0" w:type="auto"/>
        <w:tblInd w:w="5" w:type="dxa"/>
        <w:tblLayout w:type="fixed"/>
        <w:tblCellMar>
          <w:left w:w="0" w:type="dxa"/>
          <w:right w:w="0" w:type="dxa"/>
        </w:tblCellMar>
        <w:tblLook w:val="0000" w:firstRow="0" w:lastRow="0" w:firstColumn="0" w:lastColumn="0" w:noHBand="0" w:noVBand="0"/>
      </w:tblPr>
      <w:tblGrid>
        <w:gridCol w:w="4251"/>
        <w:gridCol w:w="4251"/>
      </w:tblGrid>
      <w:tr w:rsidR="000C0B1A">
        <w:tblPrEx>
          <w:tblCellMar>
            <w:top w:w="0" w:type="dxa"/>
            <w:left w:w="0" w:type="dxa"/>
            <w:bottom w:w="0" w:type="dxa"/>
            <w:right w:w="0" w:type="dxa"/>
          </w:tblCellMar>
        </w:tblPrEx>
        <w:tc>
          <w:tcPr>
            <w:tcW w:w="4251" w:type="dxa"/>
            <w:tcBorders>
              <w:top w:val="single" w:sz="4" w:space="0" w:color="000000"/>
              <w:left w:val="single" w:sz="4" w:space="0" w:color="000000"/>
              <w:bottom w:val="single" w:sz="4" w:space="0" w:color="000000"/>
              <w:right w:val="single" w:sz="4" w:space="0" w:color="000000"/>
            </w:tcBorders>
          </w:tcPr>
          <w:p w:rsidR="000C0B1A" w:rsidRDefault="000C0B1A">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区分</w:t>
            </w:r>
          </w:p>
        </w:tc>
        <w:tc>
          <w:tcPr>
            <w:tcW w:w="4251" w:type="dxa"/>
            <w:tcBorders>
              <w:top w:val="single" w:sz="4" w:space="0" w:color="000000"/>
              <w:left w:val="nil"/>
              <w:bottom w:val="single" w:sz="4" w:space="0" w:color="000000"/>
              <w:right w:val="single" w:sz="4" w:space="0" w:color="000000"/>
            </w:tcBorders>
          </w:tcPr>
          <w:p w:rsidR="000C0B1A" w:rsidRDefault="000C0B1A">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基準額（本体設置費）</w:t>
            </w:r>
          </w:p>
        </w:tc>
      </w:tr>
      <w:tr w:rsidR="000C0B1A">
        <w:tblPrEx>
          <w:tblCellMar>
            <w:top w:w="0" w:type="dxa"/>
            <w:left w:w="0" w:type="dxa"/>
            <w:bottom w:w="0" w:type="dxa"/>
            <w:right w:w="0" w:type="dxa"/>
          </w:tblCellMar>
        </w:tblPrEx>
        <w:tc>
          <w:tcPr>
            <w:tcW w:w="4251" w:type="dxa"/>
            <w:tcBorders>
              <w:top w:val="nil"/>
              <w:left w:val="single" w:sz="4" w:space="0" w:color="000000"/>
              <w:bottom w:val="nil"/>
              <w:right w:val="single" w:sz="4" w:space="0" w:color="000000"/>
            </w:tcBorders>
          </w:tcPr>
          <w:p w:rsidR="000C0B1A" w:rsidRDefault="000C0B1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5</w:t>
            </w:r>
            <w:r>
              <w:rPr>
                <w:rFonts w:ascii="Century" w:eastAsia="ＭＳ 明朝" w:hAnsi="ＭＳ 明朝" w:cs="ＭＳ 明朝" w:hint="eastAsia"/>
                <w:color w:val="000000"/>
                <w:kern w:val="0"/>
                <w:szCs w:val="21"/>
              </w:rPr>
              <w:t>人槽</w:t>
            </w:r>
          </w:p>
        </w:tc>
        <w:tc>
          <w:tcPr>
            <w:tcW w:w="4251" w:type="dxa"/>
            <w:tcBorders>
              <w:top w:val="nil"/>
              <w:left w:val="nil"/>
              <w:bottom w:val="nil"/>
              <w:right w:val="single" w:sz="4" w:space="0" w:color="000000"/>
            </w:tcBorders>
          </w:tcPr>
          <w:p w:rsidR="000C0B1A" w:rsidRDefault="000C0B1A">
            <w:pPr>
              <w:autoSpaceDE w:val="0"/>
              <w:autoSpaceDN w:val="0"/>
              <w:adjustRightInd w:val="0"/>
              <w:spacing w:line="420" w:lineRule="atLeast"/>
              <w:jc w:val="righ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332,000</w:t>
            </w:r>
            <w:r>
              <w:rPr>
                <w:rFonts w:ascii="Century" w:eastAsia="ＭＳ 明朝" w:hAnsi="ＭＳ 明朝" w:cs="ＭＳ 明朝" w:hint="eastAsia"/>
                <w:color w:val="000000"/>
                <w:kern w:val="0"/>
                <w:szCs w:val="21"/>
              </w:rPr>
              <w:t>円</w:t>
            </w:r>
          </w:p>
        </w:tc>
      </w:tr>
      <w:tr w:rsidR="000C0B1A">
        <w:tblPrEx>
          <w:tblCellMar>
            <w:top w:w="0" w:type="dxa"/>
            <w:left w:w="0" w:type="dxa"/>
            <w:bottom w:w="0" w:type="dxa"/>
            <w:right w:w="0" w:type="dxa"/>
          </w:tblCellMar>
        </w:tblPrEx>
        <w:tc>
          <w:tcPr>
            <w:tcW w:w="4251" w:type="dxa"/>
            <w:tcBorders>
              <w:top w:val="nil"/>
              <w:left w:val="single" w:sz="4" w:space="0" w:color="000000"/>
              <w:bottom w:val="nil"/>
              <w:right w:val="single" w:sz="4" w:space="0" w:color="000000"/>
            </w:tcBorders>
          </w:tcPr>
          <w:p w:rsidR="000C0B1A" w:rsidRDefault="000C0B1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6</w:t>
            </w:r>
            <w:r>
              <w:rPr>
                <w:rFonts w:ascii="Century" w:eastAsia="ＭＳ 明朝" w:hAnsi="ＭＳ 明朝" w:cs="ＭＳ 明朝" w:hint="eastAsia"/>
                <w:color w:val="000000"/>
                <w:kern w:val="0"/>
                <w:szCs w:val="21"/>
              </w:rPr>
              <w:t>～</w:t>
            </w:r>
            <w:r>
              <w:rPr>
                <w:rFonts w:ascii="Century" w:eastAsia="ＭＳ 明朝" w:hAnsi="ＭＳ 明朝" w:cs="ＭＳ 明朝"/>
                <w:color w:val="000000"/>
                <w:kern w:val="0"/>
                <w:szCs w:val="21"/>
              </w:rPr>
              <w:t>7</w:t>
            </w:r>
            <w:r>
              <w:rPr>
                <w:rFonts w:ascii="Century" w:eastAsia="ＭＳ 明朝" w:hAnsi="ＭＳ 明朝" w:cs="ＭＳ 明朝" w:hint="eastAsia"/>
                <w:color w:val="000000"/>
                <w:kern w:val="0"/>
                <w:szCs w:val="21"/>
              </w:rPr>
              <w:t>人槽</w:t>
            </w:r>
          </w:p>
        </w:tc>
        <w:tc>
          <w:tcPr>
            <w:tcW w:w="4251" w:type="dxa"/>
            <w:tcBorders>
              <w:top w:val="nil"/>
              <w:left w:val="nil"/>
              <w:bottom w:val="nil"/>
              <w:right w:val="single" w:sz="4" w:space="0" w:color="000000"/>
            </w:tcBorders>
          </w:tcPr>
          <w:p w:rsidR="000C0B1A" w:rsidRDefault="000C0B1A">
            <w:pPr>
              <w:autoSpaceDE w:val="0"/>
              <w:autoSpaceDN w:val="0"/>
              <w:adjustRightInd w:val="0"/>
              <w:spacing w:line="420" w:lineRule="atLeast"/>
              <w:jc w:val="righ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414,000</w:t>
            </w:r>
            <w:r>
              <w:rPr>
                <w:rFonts w:ascii="Century" w:eastAsia="ＭＳ 明朝" w:hAnsi="ＭＳ 明朝" w:cs="ＭＳ 明朝" w:hint="eastAsia"/>
                <w:color w:val="000000"/>
                <w:kern w:val="0"/>
                <w:szCs w:val="21"/>
              </w:rPr>
              <w:t>円</w:t>
            </w:r>
          </w:p>
        </w:tc>
      </w:tr>
      <w:tr w:rsidR="000C0B1A">
        <w:tblPrEx>
          <w:tblCellMar>
            <w:top w:w="0" w:type="dxa"/>
            <w:left w:w="0" w:type="dxa"/>
            <w:bottom w:w="0" w:type="dxa"/>
            <w:right w:w="0" w:type="dxa"/>
          </w:tblCellMar>
        </w:tblPrEx>
        <w:tc>
          <w:tcPr>
            <w:tcW w:w="4251" w:type="dxa"/>
            <w:tcBorders>
              <w:top w:val="nil"/>
              <w:left w:val="single" w:sz="4" w:space="0" w:color="000000"/>
              <w:bottom w:val="single" w:sz="4" w:space="0" w:color="000000"/>
              <w:right w:val="single" w:sz="4" w:space="0" w:color="000000"/>
            </w:tcBorders>
          </w:tcPr>
          <w:p w:rsidR="000C0B1A" w:rsidRDefault="000C0B1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8</w:t>
            </w:r>
            <w:r>
              <w:rPr>
                <w:rFonts w:ascii="Century" w:eastAsia="ＭＳ 明朝" w:hAnsi="ＭＳ 明朝" w:cs="ＭＳ 明朝" w:hint="eastAsia"/>
                <w:color w:val="000000"/>
                <w:kern w:val="0"/>
                <w:szCs w:val="21"/>
              </w:rPr>
              <w:t>～</w:t>
            </w:r>
            <w:r>
              <w:rPr>
                <w:rFonts w:ascii="Century" w:eastAsia="ＭＳ 明朝" w:hAnsi="ＭＳ 明朝" w:cs="ＭＳ 明朝"/>
                <w:color w:val="000000"/>
                <w:kern w:val="0"/>
                <w:szCs w:val="21"/>
              </w:rPr>
              <w:t>10</w:t>
            </w:r>
            <w:r>
              <w:rPr>
                <w:rFonts w:ascii="Century" w:eastAsia="ＭＳ 明朝" w:hAnsi="ＭＳ 明朝" w:cs="ＭＳ 明朝" w:hint="eastAsia"/>
                <w:color w:val="000000"/>
                <w:kern w:val="0"/>
                <w:szCs w:val="21"/>
              </w:rPr>
              <w:t>人槽</w:t>
            </w:r>
          </w:p>
        </w:tc>
        <w:tc>
          <w:tcPr>
            <w:tcW w:w="4251" w:type="dxa"/>
            <w:tcBorders>
              <w:top w:val="nil"/>
              <w:left w:val="nil"/>
              <w:bottom w:val="single" w:sz="4" w:space="0" w:color="000000"/>
              <w:right w:val="single" w:sz="4" w:space="0" w:color="000000"/>
            </w:tcBorders>
          </w:tcPr>
          <w:p w:rsidR="000C0B1A" w:rsidRDefault="000C0B1A">
            <w:pPr>
              <w:autoSpaceDE w:val="0"/>
              <w:autoSpaceDN w:val="0"/>
              <w:adjustRightInd w:val="0"/>
              <w:spacing w:line="420" w:lineRule="atLeast"/>
              <w:jc w:val="righ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548,000</w:t>
            </w:r>
            <w:r>
              <w:rPr>
                <w:rFonts w:ascii="Century" w:eastAsia="ＭＳ 明朝" w:hAnsi="ＭＳ 明朝" w:cs="ＭＳ 明朝" w:hint="eastAsia"/>
                <w:color w:val="000000"/>
                <w:kern w:val="0"/>
                <w:szCs w:val="21"/>
              </w:rPr>
              <w:t>円</w:t>
            </w:r>
          </w:p>
        </w:tc>
      </w:tr>
    </w:tbl>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補助基本額（既設槽撤去費）は、下表の基準額（既設槽撤去費）と対象経費（既設槽撤去費）を比較して、少ない額とする。</w:t>
      </w:r>
    </w:p>
    <w:tbl>
      <w:tblPr>
        <w:tblW w:w="0" w:type="auto"/>
        <w:tblInd w:w="5" w:type="dxa"/>
        <w:tblLayout w:type="fixed"/>
        <w:tblCellMar>
          <w:left w:w="0" w:type="dxa"/>
          <w:right w:w="0" w:type="dxa"/>
        </w:tblCellMar>
        <w:tblLook w:val="0000" w:firstRow="0" w:lastRow="0" w:firstColumn="0" w:lastColumn="0" w:noHBand="0" w:noVBand="0"/>
      </w:tblPr>
      <w:tblGrid>
        <w:gridCol w:w="4251"/>
        <w:gridCol w:w="4251"/>
      </w:tblGrid>
      <w:tr w:rsidR="000C0B1A">
        <w:tblPrEx>
          <w:tblCellMar>
            <w:top w:w="0" w:type="dxa"/>
            <w:left w:w="0" w:type="dxa"/>
            <w:bottom w:w="0" w:type="dxa"/>
            <w:right w:w="0" w:type="dxa"/>
          </w:tblCellMar>
        </w:tblPrEx>
        <w:tc>
          <w:tcPr>
            <w:tcW w:w="4251" w:type="dxa"/>
            <w:tcBorders>
              <w:top w:val="single" w:sz="4" w:space="0" w:color="000000"/>
              <w:left w:val="single" w:sz="4" w:space="0" w:color="000000"/>
              <w:bottom w:val="single" w:sz="4" w:space="0" w:color="000000"/>
              <w:right w:val="single" w:sz="4" w:space="0" w:color="000000"/>
            </w:tcBorders>
          </w:tcPr>
          <w:p w:rsidR="000C0B1A" w:rsidRDefault="000C0B1A">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区分</w:t>
            </w:r>
          </w:p>
        </w:tc>
        <w:tc>
          <w:tcPr>
            <w:tcW w:w="4251" w:type="dxa"/>
            <w:tcBorders>
              <w:top w:val="single" w:sz="4" w:space="0" w:color="000000"/>
              <w:left w:val="nil"/>
              <w:bottom w:val="single" w:sz="4" w:space="0" w:color="000000"/>
              <w:right w:val="single" w:sz="4" w:space="0" w:color="000000"/>
            </w:tcBorders>
          </w:tcPr>
          <w:p w:rsidR="000C0B1A" w:rsidRDefault="000C0B1A">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基準額（本体設置費）</w:t>
            </w:r>
          </w:p>
        </w:tc>
      </w:tr>
      <w:tr w:rsidR="000C0B1A">
        <w:tblPrEx>
          <w:tblCellMar>
            <w:top w:w="0" w:type="dxa"/>
            <w:left w:w="0" w:type="dxa"/>
            <w:bottom w:w="0" w:type="dxa"/>
            <w:right w:w="0" w:type="dxa"/>
          </w:tblCellMar>
        </w:tblPrEx>
        <w:tc>
          <w:tcPr>
            <w:tcW w:w="4251" w:type="dxa"/>
            <w:tcBorders>
              <w:top w:val="nil"/>
              <w:left w:val="single" w:sz="4" w:space="0" w:color="000000"/>
              <w:bottom w:val="single" w:sz="4" w:space="0" w:color="000000"/>
              <w:right w:val="single" w:sz="4" w:space="0" w:color="000000"/>
            </w:tcBorders>
          </w:tcPr>
          <w:p w:rsidR="000C0B1A" w:rsidRDefault="000C0B1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浄化槽の設置に伴い必要となる単独処理浄化槽の撤去に要する費用</w:t>
            </w:r>
          </w:p>
        </w:tc>
        <w:tc>
          <w:tcPr>
            <w:tcW w:w="4251" w:type="dxa"/>
            <w:tcBorders>
              <w:top w:val="nil"/>
              <w:left w:val="nil"/>
              <w:bottom w:val="single" w:sz="4" w:space="0" w:color="000000"/>
              <w:right w:val="single" w:sz="4" w:space="0" w:color="000000"/>
            </w:tcBorders>
          </w:tcPr>
          <w:p w:rsidR="000C0B1A" w:rsidRDefault="000C0B1A">
            <w:pPr>
              <w:autoSpaceDE w:val="0"/>
              <w:autoSpaceDN w:val="0"/>
              <w:adjustRightInd w:val="0"/>
              <w:spacing w:line="420" w:lineRule="atLeast"/>
              <w:jc w:val="righ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150,000</w:t>
            </w:r>
            <w:r>
              <w:rPr>
                <w:rFonts w:ascii="Century" w:eastAsia="ＭＳ 明朝" w:hAnsi="ＭＳ 明朝" w:cs="ＭＳ 明朝" w:hint="eastAsia"/>
                <w:color w:val="000000"/>
                <w:kern w:val="0"/>
                <w:szCs w:val="21"/>
              </w:rPr>
              <w:t>円</w:t>
            </w:r>
          </w:p>
        </w:tc>
      </w:tr>
      <w:tr w:rsidR="000C0B1A">
        <w:tblPrEx>
          <w:tblCellMar>
            <w:top w:w="0" w:type="dxa"/>
            <w:left w:w="0" w:type="dxa"/>
            <w:bottom w:w="0" w:type="dxa"/>
            <w:right w:w="0" w:type="dxa"/>
          </w:tblCellMar>
        </w:tblPrEx>
        <w:tc>
          <w:tcPr>
            <w:tcW w:w="4251" w:type="dxa"/>
            <w:tcBorders>
              <w:top w:val="nil"/>
              <w:left w:val="single" w:sz="4" w:space="0" w:color="000000"/>
              <w:bottom w:val="single" w:sz="4" w:space="0" w:color="000000"/>
              <w:right w:val="single" w:sz="4" w:space="0" w:color="000000"/>
            </w:tcBorders>
          </w:tcPr>
          <w:p w:rsidR="000C0B1A" w:rsidRDefault="000C0B1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浄化槽の設置に伴い必要となるくみ取り槽の撤去に要する費用</w:t>
            </w:r>
          </w:p>
        </w:tc>
        <w:tc>
          <w:tcPr>
            <w:tcW w:w="4251" w:type="dxa"/>
            <w:tcBorders>
              <w:top w:val="nil"/>
              <w:left w:val="nil"/>
              <w:bottom w:val="single" w:sz="4" w:space="0" w:color="000000"/>
              <w:right w:val="single" w:sz="4" w:space="0" w:color="000000"/>
            </w:tcBorders>
          </w:tcPr>
          <w:p w:rsidR="000C0B1A" w:rsidRDefault="000C0B1A">
            <w:pPr>
              <w:autoSpaceDE w:val="0"/>
              <w:autoSpaceDN w:val="0"/>
              <w:adjustRightInd w:val="0"/>
              <w:spacing w:line="420" w:lineRule="atLeast"/>
              <w:jc w:val="righ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120,000</w:t>
            </w:r>
            <w:r>
              <w:rPr>
                <w:rFonts w:ascii="Century" w:eastAsia="ＭＳ 明朝" w:hAnsi="ＭＳ 明朝" w:cs="ＭＳ 明朝" w:hint="eastAsia"/>
                <w:color w:val="000000"/>
                <w:kern w:val="0"/>
                <w:szCs w:val="21"/>
              </w:rPr>
              <w:t>円</w:t>
            </w:r>
          </w:p>
        </w:tc>
      </w:tr>
      <w:tr w:rsidR="000C0B1A">
        <w:tblPrEx>
          <w:tblCellMar>
            <w:top w:w="0" w:type="dxa"/>
            <w:left w:w="0" w:type="dxa"/>
            <w:bottom w:w="0" w:type="dxa"/>
            <w:right w:w="0" w:type="dxa"/>
          </w:tblCellMar>
        </w:tblPrEx>
        <w:tc>
          <w:tcPr>
            <w:tcW w:w="4251" w:type="dxa"/>
            <w:tcBorders>
              <w:top w:val="nil"/>
              <w:left w:val="single" w:sz="4" w:space="0" w:color="000000"/>
              <w:bottom w:val="single" w:sz="4" w:space="0" w:color="000000"/>
              <w:right w:val="single" w:sz="4" w:space="0" w:color="000000"/>
            </w:tcBorders>
          </w:tcPr>
          <w:p w:rsidR="000C0B1A" w:rsidRDefault="000C0B1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浄化槽更新事業に伴い必要となる合併処理浄化槽の撤去に要する費用</w:t>
            </w:r>
          </w:p>
        </w:tc>
        <w:tc>
          <w:tcPr>
            <w:tcW w:w="4251" w:type="dxa"/>
            <w:tcBorders>
              <w:top w:val="nil"/>
              <w:left w:val="nil"/>
              <w:bottom w:val="single" w:sz="4" w:space="0" w:color="000000"/>
              <w:right w:val="single" w:sz="4" w:space="0" w:color="000000"/>
            </w:tcBorders>
          </w:tcPr>
          <w:p w:rsidR="000C0B1A" w:rsidRDefault="000C0B1A">
            <w:pPr>
              <w:autoSpaceDE w:val="0"/>
              <w:autoSpaceDN w:val="0"/>
              <w:adjustRightInd w:val="0"/>
              <w:spacing w:line="420" w:lineRule="atLeast"/>
              <w:jc w:val="righ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150,000</w:t>
            </w:r>
            <w:r>
              <w:rPr>
                <w:rFonts w:ascii="Century" w:eastAsia="ＭＳ 明朝" w:hAnsi="ＭＳ 明朝" w:cs="ＭＳ 明朝" w:hint="eastAsia"/>
                <w:color w:val="000000"/>
                <w:kern w:val="0"/>
                <w:szCs w:val="21"/>
              </w:rPr>
              <w:t>円</w:t>
            </w:r>
          </w:p>
        </w:tc>
      </w:tr>
    </w:tbl>
    <w:p w:rsidR="000C0B1A" w:rsidRDefault="000C0B1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３　補助基準額（宅内配管費）は、下表の基準額（宅内配管費）と対象経費（宅内配管費）とを比較して、少ない額とする。</w:t>
      </w:r>
    </w:p>
    <w:tbl>
      <w:tblPr>
        <w:tblW w:w="0" w:type="auto"/>
        <w:tblInd w:w="5" w:type="dxa"/>
        <w:tblLayout w:type="fixed"/>
        <w:tblCellMar>
          <w:left w:w="0" w:type="dxa"/>
          <w:right w:w="0" w:type="dxa"/>
        </w:tblCellMar>
        <w:tblLook w:val="0000" w:firstRow="0" w:lastRow="0" w:firstColumn="0" w:lastColumn="0" w:noHBand="0" w:noVBand="0"/>
      </w:tblPr>
      <w:tblGrid>
        <w:gridCol w:w="4251"/>
        <w:gridCol w:w="4251"/>
      </w:tblGrid>
      <w:tr w:rsidR="000C0B1A">
        <w:tblPrEx>
          <w:tblCellMar>
            <w:top w:w="0" w:type="dxa"/>
            <w:left w:w="0" w:type="dxa"/>
            <w:bottom w:w="0" w:type="dxa"/>
            <w:right w:w="0" w:type="dxa"/>
          </w:tblCellMar>
        </w:tblPrEx>
        <w:tc>
          <w:tcPr>
            <w:tcW w:w="4251" w:type="dxa"/>
            <w:tcBorders>
              <w:top w:val="single" w:sz="4" w:space="0" w:color="000000"/>
              <w:left w:val="single" w:sz="4" w:space="0" w:color="000000"/>
              <w:bottom w:val="single" w:sz="4" w:space="0" w:color="000000"/>
              <w:right w:val="single" w:sz="4" w:space="0" w:color="000000"/>
            </w:tcBorders>
          </w:tcPr>
          <w:p w:rsidR="000C0B1A" w:rsidRDefault="000C0B1A">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区分</w:t>
            </w:r>
          </w:p>
        </w:tc>
        <w:tc>
          <w:tcPr>
            <w:tcW w:w="4251" w:type="dxa"/>
            <w:tcBorders>
              <w:top w:val="single" w:sz="4" w:space="0" w:color="000000"/>
              <w:left w:val="nil"/>
              <w:bottom w:val="single" w:sz="4" w:space="0" w:color="000000"/>
              <w:right w:val="single" w:sz="4" w:space="0" w:color="000000"/>
            </w:tcBorders>
          </w:tcPr>
          <w:p w:rsidR="000C0B1A" w:rsidRDefault="000C0B1A">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基準額（宅内配管費）</w:t>
            </w:r>
          </w:p>
        </w:tc>
      </w:tr>
      <w:tr w:rsidR="000C0B1A">
        <w:tblPrEx>
          <w:tblCellMar>
            <w:top w:w="0" w:type="dxa"/>
            <w:left w:w="0" w:type="dxa"/>
            <w:bottom w:w="0" w:type="dxa"/>
            <w:right w:w="0" w:type="dxa"/>
          </w:tblCellMar>
        </w:tblPrEx>
        <w:tc>
          <w:tcPr>
            <w:tcW w:w="4251" w:type="dxa"/>
            <w:tcBorders>
              <w:top w:val="nil"/>
              <w:left w:val="single" w:sz="4" w:space="0" w:color="000000"/>
              <w:bottom w:val="single" w:sz="4" w:space="0" w:color="000000"/>
              <w:right w:val="single" w:sz="4" w:space="0" w:color="000000"/>
            </w:tcBorders>
          </w:tcPr>
          <w:p w:rsidR="000C0B1A" w:rsidRDefault="000C0B1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宅内配管費</w:t>
            </w:r>
          </w:p>
        </w:tc>
        <w:tc>
          <w:tcPr>
            <w:tcW w:w="4251" w:type="dxa"/>
            <w:tcBorders>
              <w:top w:val="nil"/>
              <w:left w:val="nil"/>
              <w:bottom w:val="single" w:sz="4" w:space="0" w:color="000000"/>
              <w:right w:val="single" w:sz="4" w:space="0" w:color="000000"/>
            </w:tcBorders>
          </w:tcPr>
          <w:p w:rsidR="000C0B1A" w:rsidRDefault="000C0B1A">
            <w:pPr>
              <w:autoSpaceDE w:val="0"/>
              <w:autoSpaceDN w:val="0"/>
              <w:adjustRightInd w:val="0"/>
              <w:spacing w:line="420" w:lineRule="atLeast"/>
              <w:jc w:val="righ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330,000</w:t>
            </w:r>
            <w:r>
              <w:rPr>
                <w:rFonts w:ascii="Century" w:eastAsia="ＭＳ 明朝" w:hAnsi="ＭＳ 明朝" w:cs="ＭＳ 明朝" w:hint="eastAsia"/>
                <w:color w:val="000000"/>
                <w:kern w:val="0"/>
                <w:szCs w:val="21"/>
              </w:rPr>
              <w:t>円</w:t>
            </w:r>
          </w:p>
        </w:tc>
      </w:tr>
    </w:tbl>
    <w:p w:rsidR="000C0B1A" w:rsidRDefault="000C0B1A">
      <w:pPr>
        <w:autoSpaceDE w:val="0"/>
        <w:autoSpaceDN w:val="0"/>
        <w:adjustRightInd w:val="0"/>
        <w:jc w:val="left"/>
        <w:rPr>
          <w:rFonts w:ascii="Arial" w:hAnsi="Arial" w:cs="Arial"/>
          <w:kern w:val="0"/>
          <w:sz w:val="24"/>
          <w:szCs w:val="24"/>
        </w:rPr>
        <w:sectPr w:rsidR="000C0B1A">
          <w:footerReference w:type="default" r:id="rId6"/>
          <w:pgSz w:w="11905" w:h="16837"/>
          <w:pgMar w:top="1984" w:right="1700" w:bottom="1700" w:left="1700" w:header="720" w:footer="720" w:gutter="0"/>
          <w:cols w:space="720"/>
          <w:noEndnote/>
        </w:sectPr>
      </w:pPr>
    </w:p>
    <w:p w:rsidR="000C0B1A" w:rsidRDefault="000C0B1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0C0B1A" w:rsidRDefault="000C0B1A">
      <w:pPr>
        <w:autoSpaceDE w:val="0"/>
        <w:autoSpaceDN w:val="0"/>
        <w:adjustRightInd w:val="0"/>
        <w:jc w:val="left"/>
        <w:rPr>
          <w:rFonts w:ascii="Arial" w:hAnsi="Arial" w:cs="Arial"/>
          <w:kern w:val="0"/>
          <w:sz w:val="24"/>
          <w:szCs w:val="24"/>
        </w:rPr>
        <w:sectPr w:rsidR="000C0B1A">
          <w:footerReference w:type="default" r:id="rId7"/>
          <w:pgSz w:w="11905" w:h="16837"/>
          <w:pgMar w:top="1984" w:right="1700" w:bottom="1700" w:left="1700" w:header="720" w:footer="720" w:gutter="0"/>
          <w:cols w:space="720"/>
          <w:noEndnote/>
        </w:sectPr>
      </w:pPr>
    </w:p>
    <w:p w:rsidR="000C0B1A" w:rsidRDefault="00EA7864">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noProof/>
          <w:color w:val="000000"/>
          <w:kern w:val="0"/>
          <w:szCs w:val="21"/>
        </w:rPr>
        <w:lastRenderedPageBreak/>
        <w:drawing>
          <wp:inline distT="0" distB="0" distL="0" distR="0">
            <wp:extent cx="5372100" cy="770572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0" cy="7705725"/>
                    </a:xfrm>
                    <a:prstGeom prst="rect">
                      <a:avLst/>
                    </a:prstGeom>
                    <a:noFill/>
                    <a:ln>
                      <a:noFill/>
                    </a:ln>
                  </pic:spPr>
                </pic:pic>
              </a:graphicData>
            </a:graphic>
          </wp:inline>
        </w:drawing>
      </w:r>
    </w:p>
    <w:p w:rsidR="000C0B1A" w:rsidRDefault="000C0B1A">
      <w:pPr>
        <w:autoSpaceDE w:val="0"/>
        <w:autoSpaceDN w:val="0"/>
        <w:adjustRightInd w:val="0"/>
        <w:jc w:val="left"/>
        <w:rPr>
          <w:rFonts w:ascii="Arial" w:hAnsi="Arial" w:cs="Arial"/>
          <w:kern w:val="0"/>
          <w:sz w:val="24"/>
          <w:szCs w:val="24"/>
        </w:rPr>
        <w:sectPr w:rsidR="000C0B1A">
          <w:footerReference w:type="default" r:id="rId9"/>
          <w:pgSz w:w="11905" w:h="16837"/>
          <w:pgMar w:top="1984" w:right="1700" w:bottom="1700" w:left="1700" w:header="720" w:footer="720" w:gutter="0"/>
          <w:cols w:space="720"/>
          <w:noEndnote/>
        </w:sectPr>
      </w:pPr>
    </w:p>
    <w:p w:rsidR="000C0B1A" w:rsidRDefault="00EA7864">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noProof/>
          <w:color w:val="000000"/>
          <w:kern w:val="0"/>
          <w:szCs w:val="21"/>
        </w:rPr>
        <w:lastRenderedPageBreak/>
        <w:drawing>
          <wp:inline distT="0" distB="0" distL="0" distR="0">
            <wp:extent cx="5372100" cy="7705725"/>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2100" cy="7705725"/>
                    </a:xfrm>
                    <a:prstGeom prst="rect">
                      <a:avLst/>
                    </a:prstGeom>
                    <a:noFill/>
                    <a:ln>
                      <a:noFill/>
                    </a:ln>
                  </pic:spPr>
                </pic:pic>
              </a:graphicData>
            </a:graphic>
          </wp:inline>
        </w:drawing>
      </w:r>
    </w:p>
    <w:p w:rsidR="000C0B1A" w:rsidRDefault="000C0B1A">
      <w:pPr>
        <w:autoSpaceDE w:val="0"/>
        <w:autoSpaceDN w:val="0"/>
        <w:adjustRightInd w:val="0"/>
        <w:jc w:val="left"/>
        <w:rPr>
          <w:rFonts w:ascii="Arial" w:hAnsi="Arial" w:cs="Arial"/>
          <w:kern w:val="0"/>
          <w:sz w:val="24"/>
          <w:szCs w:val="24"/>
        </w:rPr>
        <w:sectPr w:rsidR="000C0B1A">
          <w:footerReference w:type="default" r:id="rId11"/>
          <w:pgSz w:w="11905" w:h="16837"/>
          <w:pgMar w:top="1984" w:right="1700" w:bottom="1700" w:left="1700" w:header="720" w:footer="720" w:gutter="0"/>
          <w:cols w:space="720"/>
          <w:noEndnote/>
        </w:sectPr>
      </w:pPr>
    </w:p>
    <w:p w:rsidR="000C0B1A" w:rsidRDefault="00EA7864">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noProof/>
          <w:color w:val="000000"/>
          <w:kern w:val="0"/>
          <w:szCs w:val="21"/>
        </w:rPr>
        <w:lastRenderedPageBreak/>
        <w:drawing>
          <wp:inline distT="0" distB="0" distL="0" distR="0">
            <wp:extent cx="5372100" cy="7705725"/>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2100" cy="7705725"/>
                    </a:xfrm>
                    <a:prstGeom prst="rect">
                      <a:avLst/>
                    </a:prstGeom>
                    <a:noFill/>
                    <a:ln>
                      <a:noFill/>
                    </a:ln>
                  </pic:spPr>
                </pic:pic>
              </a:graphicData>
            </a:graphic>
          </wp:inline>
        </w:drawing>
      </w:r>
    </w:p>
    <w:p w:rsidR="000C0B1A" w:rsidRDefault="000C0B1A">
      <w:pPr>
        <w:autoSpaceDE w:val="0"/>
        <w:autoSpaceDN w:val="0"/>
        <w:adjustRightInd w:val="0"/>
        <w:jc w:val="left"/>
        <w:rPr>
          <w:rFonts w:ascii="Arial" w:hAnsi="Arial" w:cs="Arial"/>
          <w:kern w:val="0"/>
          <w:sz w:val="24"/>
          <w:szCs w:val="24"/>
        </w:rPr>
        <w:sectPr w:rsidR="000C0B1A">
          <w:footerReference w:type="default" r:id="rId13"/>
          <w:pgSz w:w="11905" w:h="16837"/>
          <w:pgMar w:top="1984" w:right="1700" w:bottom="1700" w:left="1700" w:header="720" w:footer="720" w:gutter="0"/>
          <w:cols w:space="720"/>
          <w:noEndnote/>
        </w:sectPr>
      </w:pPr>
    </w:p>
    <w:p w:rsidR="000C0B1A" w:rsidRDefault="000C0B1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0C0B1A" w:rsidRDefault="000C0B1A">
      <w:pPr>
        <w:autoSpaceDE w:val="0"/>
        <w:autoSpaceDN w:val="0"/>
        <w:adjustRightInd w:val="0"/>
        <w:jc w:val="left"/>
        <w:rPr>
          <w:rFonts w:ascii="Arial" w:hAnsi="Arial" w:cs="Arial"/>
          <w:kern w:val="0"/>
          <w:sz w:val="24"/>
          <w:szCs w:val="24"/>
        </w:rPr>
        <w:sectPr w:rsidR="000C0B1A">
          <w:footerReference w:type="default" r:id="rId14"/>
          <w:pgSz w:w="11905" w:h="16837"/>
          <w:pgMar w:top="1984" w:right="1700" w:bottom="1700" w:left="1700" w:header="720" w:footer="720" w:gutter="0"/>
          <w:cols w:space="720"/>
          <w:noEndnote/>
        </w:sectPr>
      </w:pPr>
    </w:p>
    <w:p w:rsidR="000C0B1A" w:rsidRDefault="00EA7864">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noProof/>
          <w:color w:val="000000"/>
          <w:kern w:val="0"/>
          <w:szCs w:val="21"/>
        </w:rPr>
        <w:lastRenderedPageBreak/>
        <w:drawing>
          <wp:inline distT="0" distB="0" distL="0" distR="0">
            <wp:extent cx="5372100" cy="7705725"/>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2100" cy="7705725"/>
                    </a:xfrm>
                    <a:prstGeom prst="rect">
                      <a:avLst/>
                    </a:prstGeom>
                    <a:noFill/>
                    <a:ln>
                      <a:noFill/>
                    </a:ln>
                  </pic:spPr>
                </pic:pic>
              </a:graphicData>
            </a:graphic>
          </wp:inline>
        </w:drawing>
      </w:r>
    </w:p>
    <w:p w:rsidR="000C0B1A" w:rsidRDefault="000C0B1A">
      <w:pPr>
        <w:autoSpaceDE w:val="0"/>
        <w:autoSpaceDN w:val="0"/>
        <w:adjustRightInd w:val="0"/>
        <w:jc w:val="left"/>
        <w:rPr>
          <w:rFonts w:ascii="Arial" w:hAnsi="Arial" w:cs="Arial"/>
          <w:kern w:val="0"/>
          <w:sz w:val="24"/>
          <w:szCs w:val="24"/>
        </w:rPr>
        <w:sectPr w:rsidR="000C0B1A">
          <w:footerReference w:type="default" r:id="rId16"/>
          <w:pgSz w:w="11905" w:h="16837"/>
          <w:pgMar w:top="1984" w:right="1700" w:bottom="1700" w:left="1700" w:header="720" w:footer="720" w:gutter="0"/>
          <w:cols w:space="720"/>
          <w:noEndnote/>
        </w:sectPr>
      </w:pPr>
    </w:p>
    <w:p w:rsidR="000C0B1A" w:rsidRDefault="00EA7864">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noProof/>
          <w:color w:val="000000"/>
          <w:kern w:val="0"/>
          <w:szCs w:val="21"/>
        </w:rPr>
        <w:lastRenderedPageBreak/>
        <w:drawing>
          <wp:inline distT="0" distB="0" distL="0" distR="0">
            <wp:extent cx="5372100" cy="7705725"/>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72100" cy="7705725"/>
                    </a:xfrm>
                    <a:prstGeom prst="rect">
                      <a:avLst/>
                    </a:prstGeom>
                    <a:noFill/>
                    <a:ln>
                      <a:noFill/>
                    </a:ln>
                  </pic:spPr>
                </pic:pic>
              </a:graphicData>
            </a:graphic>
          </wp:inline>
        </w:drawing>
      </w:r>
    </w:p>
    <w:p w:rsidR="000C0B1A" w:rsidRDefault="000C0B1A">
      <w:pPr>
        <w:autoSpaceDE w:val="0"/>
        <w:autoSpaceDN w:val="0"/>
        <w:adjustRightInd w:val="0"/>
        <w:jc w:val="left"/>
        <w:rPr>
          <w:rFonts w:ascii="Arial" w:hAnsi="Arial" w:cs="Arial"/>
          <w:kern w:val="0"/>
          <w:sz w:val="24"/>
          <w:szCs w:val="24"/>
        </w:rPr>
        <w:sectPr w:rsidR="000C0B1A">
          <w:footerReference w:type="default" r:id="rId18"/>
          <w:pgSz w:w="11905" w:h="16837"/>
          <w:pgMar w:top="1984" w:right="1700" w:bottom="1700" w:left="1700" w:header="720" w:footer="720" w:gutter="0"/>
          <w:cols w:space="720"/>
          <w:noEndnote/>
        </w:sectPr>
      </w:pPr>
    </w:p>
    <w:p w:rsidR="000C0B1A" w:rsidRDefault="00EA7864">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noProof/>
          <w:color w:val="000000"/>
          <w:kern w:val="0"/>
          <w:szCs w:val="21"/>
        </w:rPr>
        <w:lastRenderedPageBreak/>
        <w:drawing>
          <wp:inline distT="0" distB="0" distL="0" distR="0">
            <wp:extent cx="5372100" cy="7705725"/>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72100" cy="7705725"/>
                    </a:xfrm>
                    <a:prstGeom prst="rect">
                      <a:avLst/>
                    </a:prstGeom>
                    <a:noFill/>
                    <a:ln>
                      <a:noFill/>
                    </a:ln>
                  </pic:spPr>
                </pic:pic>
              </a:graphicData>
            </a:graphic>
          </wp:inline>
        </w:drawing>
      </w:r>
    </w:p>
    <w:p w:rsidR="000C0B1A" w:rsidRDefault="000C0B1A">
      <w:pPr>
        <w:autoSpaceDE w:val="0"/>
        <w:autoSpaceDN w:val="0"/>
        <w:adjustRightInd w:val="0"/>
        <w:jc w:val="left"/>
        <w:rPr>
          <w:rFonts w:ascii="Arial" w:hAnsi="Arial" w:cs="Arial"/>
          <w:kern w:val="0"/>
          <w:sz w:val="24"/>
          <w:szCs w:val="24"/>
        </w:rPr>
        <w:sectPr w:rsidR="000C0B1A">
          <w:footerReference w:type="default" r:id="rId20"/>
          <w:pgSz w:w="11905" w:h="16837"/>
          <w:pgMar w:top="1984" w:right="1700" w:bottom="1700" w:left="1700" w:header="720" w:footer="720" w:gutter="0"/>
          <w:cols w:space="720"/>
          <w:noEndnote/>
        </w:sectPr>
      </w:pP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様式第１号（第７条関係）</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様式第２号（第８条関係）</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様式第３号（第８条関係）</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様式第４号（第９条関係）</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様式第５号（第</w:t>
      </w:r>
      <w:r>
        <w:rPr>
          <w:rFonts w:ascii="Century" w:eastAsia="ＭＳ 明朝" w:hAnsi="ＭＳ 明朝" w:cs="ＭＳ 明朝"/>
          <w:color w:val="000000"/>
          <w:kern w:val="0"/>
          <w:szCs w:val="21"/>
        </w:rPr>
        <w:t>10</w:t>
      </w:r>
      <w:r>
        <w:rPr>
          <w:rFonts w:ascii="Century" w:eastAsia="ＭＳ 明朝" w:hAnsi="ＭＳ 明朝" w:cs="ＭＳ 明朝" w:hint="eastAsia"/>
          <w:color w:val="000000"/>
          <w:kern w:val="0"/>
          <w:szCs w:val="21"/>
        </w:rPr>
        <w:t>条関係）</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様式第６号（第</w:t>
      </w:r>
      <w:r>
        <w:rPr>
          <w:rFonts w:ascii="Century" w:eastAsia="ＭＳ 明朝" w:hAnsi="ＭＳ 明朝" w:cs="ＭＳ 明朝"/>
          <w:color w:val="000000"/>
          <w:kern w:val="0"/>
          <w:szCs w:val="21"/>
        </w:rPr>
        <w:t>11</w:t>
      </w:r>
      <w:r>
        <w:rPr>
          <w:rFonts w:ascii="Century" w:eastAsia="ＭＳ 明朝" w:hAnsi="ＭＳ 明朝" w:cs="ＭＳ 明朝" w:hint="eastAsia"/>
          <w:color w:val="000000"/>
          <w:kern w:val="0"/>
          <w:szCs w:val="21"/>
        </w:rPr>
        <w:t>条関係）</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様式第７号（第</w:t>
      </w:r>
      <w:r>
        <w:rPr>
          <w:rFonts w:ascii="Century" w:eastAsia="ＭＳ 明朝" w:hAnsi="ＭＳ 明朝" w:cs="ＭＳ 明朝"/>
          <w:color w:val="000000"/>
          <w:kern w:val="0"/>
          <w:szCs w:val="21"/>
        </w:rPr>
        <w:t>12</w:t>
      </w:r>
      <w:r>
        <w:rPr>
          <w:rFonts w:ascii="Century" w:eastAsia="ＭＳ 明朝" w:hAnsi="ＭＳ 明朝" w:cs="ＭＳ 明朝" w:hint="eastAsia"/>
          <w:color w:val="000000"/>
          <w:kern w:val="0"/>
          <w:szCs w:val="21"/>
        </w:rPr>
        <w:t>条関係）</w:t>
      </w:r>
    </w:p>
    <w:p w:rsidR="000C0B1A" w:rsidRDefault="000C0B1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様式第８号（第</w:t>
      </w:r>
      <w:r>
        <w:rPr>
          <w:rFonts w:ascii="Century" w:eastAsia="ＭＳ 明朝" w:hAnsi="ＭＳ 明朝" w:cs="ＭＳ 明朝"/>
          <w:color w:val="000000"/>
          <w:kern w:val="0"/>
          <w:szCs w:val="21"/>
        </w:rPr>
        <w:t>16</w:t>
      </w:r>
      <w:r>
        <w:rPr>
          <w:rFonts w:ascii="Century" w:eastAsia="ＭＳ 明朝" w:hAnsi="ＭＳ 明朝" w:cs="ＭＳ 明朝" w:hint="eastAsia"/>
          <w:color w:val="000000"/>
          <w:kern w:val="0"/>
          <w:szCs w:val="21"/>
        </w:rPr>
        <w:t>条関係）</w:t>
      </w:r>
    </w:p>
    <w:p w:rsidR="000C0B1A" w:rsidRDefault="000C0B1A">
      <w:pPr>
        <w:autoSpaceDE w:val="0"/>
        <w:autoSpaceDN w:val="0"/>
        <w:adjustRightInd w:val="0"/>
        <w:spacing w:line="420" w:lineRule="atLeast"/>
        <w:jc w:val="left"/>
        <w:rPr>
          <w:rFonts w:ascii="Century" w:eastAsia="ＭＳ 明朝" w:hAnsi="ＭＳ 明朝" w:cs="ＭＳ 明朝"/>
          <w:color w:val="000000"/>
          <w:kern w:val="0"/>
          <w:szCs w:val="21"/>
        </w:rPr>
      </w:pPr>
      <w:bookmarkStart w:id="1" w:name="last"/>
      <w:bookmarkEnd w:id="1"/>
    </w:p>
    <w:sectPr w:rsidR="000C0B1A">
      <w:footerReference w:type="default" r:id="rId21"/>
      <w:pgSz w:w="11905" w:h="16837"/>
      <w:pgMar w:top="1984" w:right="1700" w:bottom="1700" w:left="17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017D" w:rsidRDefault="0090017D">
      <w:r>
        <w:separator/>
      </w:r>
    </w:p>
  </w:endnote>
  <w:endnote w:type="continuationSeparator" w:id="0">
    <w:p w:rsidR="0090017D" w:rsidRDefault="00900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B1A" w:rsidRDefault="000C0B1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EA7864">
      <w:rPr>
        <w:rFonts w:ascii="Century" w:eastAsia="ＭＳ 明朝" w:hAnsi="ＭＳ 明朝" w:cs="ＭＳ 明朝"/>
        <w:noProof/>
        <w:color w:val="000000"/>
        <w:kern w:val="0"/>
        <w:szCs w:val="21"/>
      </w:rPr>
      <w:t>16</w:t>
    </w:r>
    <w:r>
      <w:rPr>
        <w:rFonts w:ascii="Century" w:eastAsia="ＭＳ 明朝" w:hAnsi="ＭＳ 明朝" w:cs="ＭＳ 明朝"/>
        <w:color w:val="000000"/>
        <w:kern w:val="0"/>
        <w:szCs w:val="2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B1A" w:rsidRDefault="000C0B1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EA7864">
      <w:rPr>
        <w:rFonts w:ascii="Century" w:eastAsia="ＭＳ 明朝" w:hAnsi="ＭＳ 明朝" w:cs="ＭＳ 明朝"/>
        <w:noProof/>
        <w:color w:val="000000"/>
        <w:kern w:val="0"/>
        <w:szCs w:val="21"/>
      </w:rPr>
      <w:t>16</w:t>
    </w:r>
    <w:r>
      <w:rPr>
        <w:rFonts w:ascii="Century" w:eastAsia="ＭＳ 明朝" w:hAnsi="ＭＳ 明朝" w:cs="ＭＳ 明朝"/>
        <w:color w:val="000000"/>
        <w:kern w:val="0"/>
        <w:szCs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B1A" w:rsidRDefault="000C0B1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EA7864">
      <w:rPr>
        <w:rFonts w:ascii="Century" w:eastAsia="ＭＳ 明朝" w:hAnsi="ＭＳ 明朝" w:cs="ＭＳ 明朝"/>
        <w:noProof/>
        <w:color w:val="000000"/>
        <w:kern w:val="0"/>
        <w:szCs w:val="21"/>
      </w:rPr>
      <w:t>16</w:t>
    </w:r>
    <w:r>
      <w:rPr>
        <w:rFonts w:ascii="Century" w:eastAsia="ＭＳ 明朝" w:hAnsi="ＭＳ 明朝" w:cs="ＭＳ 明朝"/>
        <w:color w:val="000000"/>
        <w:kern w:val="0"/>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B1A" w:rsidRDefault="000C0B1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EA7864">
      <w:rPr>
        <w:rFonts w:ascii="Century" w:eastAsia="ＭＳ 明朝" w:hAnsi="ＭＳ 明朝" w:cs="ＭＳ 明朝"/>
        <w:noProof/>
        <w:color w:val="000000"/>
        <w:kern w:val="0"/>
        <w:szCs w:val="21"/>
      </w:rPr>
      <w:t>16</w:t>
    </w:r>
    <w:r>
      <w:rPr>
        <w:rFonts w:ascii="Century" w:eastAsia="ＭＳ 明朝" w:hAnsi="ＭＳ 明朝" w:cs="ＭＳ 明朝"/>
        <w:color w:val="000000"/>
        <w:kern w:val="0"/>
        <w:szCs w:val="2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B1A" w:rsidRDefault="000C0B1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EA7864">
      <w:rPr>
        <w:rFonts w:ascii="Century" w:eastAsia="ＭＳ 明朝" w:hAnsi="ＭＳ 明朝" w:cs="ＭＳ 明朝"/>
        <w:noProof/>
        <w:color w:val="000000"/>
        <w:kern w:val="0"/>
        <w:szCs w:val="21"/>
      </w:rPr>
      <w:t>16</w:t>
    </w:r>
    <w:r>
      <w:rPr>
        <w:rFonts w:ascii="Century" w:eastAsia="ＭＳ 明朝" w:hAnsi="ＭＳ 明朝" w:cs="ＭＳ 明朝"/>
        <w:color w:val="000000"/>
        <w:kern w:val="0"/>
        <w:szCs w:val="21"/>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B1A" w:rsidRDefault="000C0B1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EA7864">
      <w:rPr>
        <w:rFonts w:ascii="Century" w:eastAsia="ＭＳ 明朝" w:hAnsi="ＭＳ 明朝" w:cs="ＭＳ 明朝"/>
        <w:noProof/>
        <w:color w:val="000000"/>
        <w:kern w:val="0"/>
        <w:szCs w:val="21"/>
      </w:rPr>
      <w:t>16</w:t>
    </w:r>
    <w:r>
      <w:rPr>
        <w:rFonts w:ascii="Century" w:eastAsia="ＭＳ 明朝" w:hAnsi="ＭＳ 明朝" w:cs="ＭＳ 明朝"/>
        <w:color w:val="000000"/>
        <w:kern w:val="0"/>
        <w:szCs w:val="21"/>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B1A" w:rsidRDefault="000C0B1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EA7864">
      <w:rPr>
        <w:rFonts w:ascii="Century" w:eastAsia="ＭＳ 明朝" w:hAnsi="ＭＳ 明朝" w:cs="ＭＳ 明朝"/>
        <w:noProof/>
        <w:color w:val="000000"/>
        <w:kern w:val="0"/>
        <w:szCs w:val="21"/>
      </w:rPr>
      <w:t>16</w:t>
    </w:r>
    <w:r>
      <w:rPr>
        <w:rFonts w:ascii="Century" w:eastAsia="ＭＳ 明朝" w:hAnsi="ＭＳ 明朝" w:cs="ＭＳ 明朝"/>
        <w:color w:val="000000"/>
        <w:kern w:val="0"/>
        <w:szCs w:val="21"/>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B1A" w:rsidRDefault="000C0B1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EA7864">
      <w:rPr>
        <w:rFonts w:ascii="Century" w:eastAsia="ＭＳ 明朝" w:hAnsi="ＭＳ 明朝" w:cs="ＭＳ 明朝"/>
        <w:noProof/>
        <w:color w:val="000000"/>
        <w:kern w:val="0"/>
        <w:szCs w:val="21"/>
      </w:rPr>
      <w:t>16</w:t>
    </w:r>
    <w:r>
      <w:rPr>
        <w:rFonts w:ascii="Century" w:eastAsia="ＭＳ 明朝" w:hAnsi="ＭＳ 明朝" w:cs="ＭＳ 明朝"/>
        <w:color w:val="000000"/>
        <w:kern w:val="0"/>
        <w:szCs w:val="21"/>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B1A" w:rsidRDefault="000C0B1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EA7864">
      <w:rPr>
        <w:rFonts w:ascii="Century" w:eastAsia="ＭＳ 明朝" w:hAnsi="ＭＳ 明朝" w:cs="ＭＳ 明朝"/>
        <w:noProof/>
        <w:color w:val="000000"/>
        <w:kern w:val="0"/>
        <w:szCs w:val="21"/>
      </w:rPr>
      <w:t>16</w:t>
    </w:r>
    <w:r>
      <w:rPr>
        <w:rFonts w:ascii="Century" w:eastAsia="ＭＳ 明朝" w:hAnsi="ＭＳ 明朝" w:cs="ＭＳ 明朝"/>
        <w:color w:val="000000"/>
        <w:kern w:val="0"/>
        <w:szCs w:val="21"/>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B1A" w:rsidRDefault="000C0B1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EA7864">
      <w:rPr>
        <w:rFonts w:ascii="Century" w:eastAsia="ＭＳ 明朝" w:hAnsi="ＭＳ 明朝" w:cs="ＭＳ 明朝"/>
        <w:noProof/>
        <w:color w:val="000000"/>
        <w:kern w:val="0"/>
        <w:szCs w:val="21"/>
      </w:rPr>
      <w:t>16</w:t>
    </w:r>
    <w:r>
      <w:rPr>
        <w:rFonts w:ascii="Century" w:eastAsia="ＭＳ 明朝" w:hAnsi="ＭＳ 明朝" w:cs="ＭＳ 明朝"/>
        <w:color w:val="000000"/>
        <w:kern w:val="0"/>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017D" w:rsidRDefault="0090017D">
      <w:r>
        <w:separator/>
      </w:r>
    </w:p>
  </w:footnote>
  <w:footnote w:type="continuationSeparator" w:id="0">
    <w:p w:rsidR="0090017D" w:rsidRDefault="009001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73C"/>
    <w:rsid w:val="000C0B1A"/>
    <w:rsid w:val="0090017D"/>
    <w:rsid w:val="00BA673C"/>
    <w:rsid w:val="00EA78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8AC27C79-A2D7-4395-B6DA-759AEFCF5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oter" Target="footer8.xml"/><Relationship Id="rId3" Type="http://schemas.openxmlformats.org/officeDocument/2006/relationships/webSettings" Target="webSettings.xml"/><Relationship Id="rId21" Type="http://schemas.openxmlformats.org/officeDocument/2006/relationships/footer" Target="footer10.xml"/><Relationship Id="rId7" Type="http://schemas.openxmlformats.org/officeDocument/2006/relationships/footer" Target="footer2.xml"/><Relationship Id="rId12" Type="http://schemas.openxmlformats.org/officeDocument/2006/relationships/image" Target="media/image3.png"/><Relationship Id="rId17"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footer" Target="footer7.xml"/><Relationship Id="rId20" Type="http://schemas.openxmlformats.org/officeDocument/2006/relationships/footer" Target="footer9.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4.xml"/><Relationship Id="rId5"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oter" Target="footer6.xml"/><Relationship Id="rId22"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795</Words>
  <Characters>4534</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酒井 義郎</dc:creator>
  <cp:keywords/>
  <dc:description/>
  <cp:lastModifiedBy>酒井 義郎</cp:lastModifiedBy>
  <cp:revision>2</cp:revision>
  <dcterms:created xsi:type="dcterms:W3CDTF">2026-03-23T07:09:00Z</dcterms:created>
  <dcterms:modified xsi:type="dcterms:W3CDTF">2026-03-23T07:09:00Z</dcterms:modified>
</cp:coreProperties>
</file>